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24C999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72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BF497F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015A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13EF20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231C" w:rsidRPr="0017231C">
        <w:rPr>
          <w:rFonts w:ascii="Times New Roman" w:hAnsi="Times New Roman"/>
          <w:b/>
          <w:sz w:val="24"/>
          <w:szCs w:val="24"/>
          <w:lang w:eastAsia="ru-RU"/>
        </w:rPr>
        <w:t>строительной химии и лакокрасочных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E003ED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7231C" w:rsidRPr="0017231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триста пятьдесят пять тысяч двести сорок сомони, 92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17231C" w:rsidRPr="0017231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355 240,92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26AAAD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F5CA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E0594C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F5CA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A5893B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76A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15A5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7E675C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8380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231C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8380B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EF5CA0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093B-C089-495C-A079-62B745F4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182</cp:revision>
  <cp:lastPrinted>2023-01-30T11:39:00Z</cp:lastPrinted>
  <dcterms:created xsi:type="dcterms:W3CDTF">2020-09-24T03:19:00Z</dcterms:created>
  <dcterms:modified xsi:type="dcterms:W3CDTF">2023-01-30T12:11:00Z</dcterms:modified>
</cp:coreProperties>
</file>